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C5F6D" w14:textId="7B55D9D9" w:rsidR="00254AD5" w:rsidRPr="00254AD5" w:rsidRDefault="00254AD5" w:rsidP="00254AD5">
      <w:pPr>
        <w:bidi/>
        <w:jc w:val="right"/>
        <w:rPr>
          <w:rFonts w:ascii="Simplified Arabic" w:eastAsia="Simplified Arabic" w:hAnsi="Simplified Arabic" w:cs="Simplified Arabic"/>
          <w:color w:val="0070C0"/>
          <w:u w:val="single"/>
          <w:lang w:val="en-US"/>
        </w:rPr>
      </w:pPr>
      <w:r w:rsidRPr="00EE799A">
        <w:rPr>
          <w:rFonts w:ascii="Simplified Arabic" w:eastAsia="Simplified Arabic" w:hAnsi="Simplified Arabic" w:cs="Simplified Arabic"/>
          <w:color w:val="0070C0"/>
          <w:u w:val="single"/>
          <w:lang w:val="en-US"/>
        </w:rPr>
        <w:t xml:space="preserve">Note: Please keep the bold words </w:t>
      </w:r>
      <w:proofErr w:type="gramStart"/>
      <w:r w:rsidRPr="00EE799A">
        <w:rPr>
          <w:rFonts w:ascii="Simplified Arabic" w:eastAsia="Simplified Arabic" w:hAnsi="Simplified Arabic" w:cs="Simplified Arabic"/>
          <w:color w:val="0070C0"/>
          <w:u w:val="single"/>
          <w:lang w:val="en-US"/>
        </w:rPr>
        <w:t>as</w:t>
      </w:r>
      <w:proofErr w:type="gramEnd"/>
      <w:r w:rsidRPr="00EE799A">
        <w:rPr>
          <w:rFonts w:ascii="Simplified Arabic" w:eastAsia="Simplified Arabic" w:hAnsi="Simplified Arabic" w:cs="Simplified Arabic"/>
          <w:color w:val="0070C0"/>
          <w:u w:val="single"/>
          <w:lang w:val="en-US"/>
        </w:rPr>
        <w:t xml:space="preserve"> is in the design </w:t>
      </w:r>
      <w:r>
        <w:rPr>
          <w:rFonts w:ascii="Simplified Arabic" w:eastAsia="Simplified Arabic" w:hAnsi="Simplified Arabic" w:cs="Simplified Arabic"/>
          <w:color w:val="0070C0"/>
          <w:u w:val="single"/>
          <w:lang w:val="en-US"/>
        </w:rPr>
        <w:t>&amp;</w:t>
      </w:r>
      <w:r w:rsidRPr="00EE799A">
        <w:rPr>
          <w:rFonts w:ascii="Simplified Arabic" w:eastAsia="Simplified Arabic" w:hAnsi="Simplified Arabic" w:cs="Simplified Arabic"/>
          <w:color w:val="0070C0"/>
          <w:u w:val="single"/>
          <w:lang w:val="en-US"/>
        </w:rPr>
        <w:t xml:space="preserve"> print version</w:t>
      </w:r>
    </w:p>
    <w:p w14:paraId="00000001" w14:textId="74FB1833" w:rsidR="008926F3" w:rsidRDefault="00000000">
      <w:pPr>
        <w:spacing w:before="240" w:after="240"/>
        <w:jc w:val="both"/>
        <w:rPr>
          <w:b/>
          <w:bCs/>
        </w:rPr>
      </w:pPr>
      <w:r>
        <w:rPr>
          <w:b/>
          <w:bCs/>
        </w:rPr>
        <w:t>Dear Shareholders,</w:t>
      </w:r>
    </w:p>
    <w:p w14:paraId="3D8CBBED" w14:textId="0B9645E4" w:rsidR="00D3233C" w:rsidRDefault="00000000" w:rsidP="00DE2EE4">
      <w:pPr>
        <w:spacing w:before="240" w:after="240"/>
        <w:jc w:val="both"/>
      </w:pPr>
      <w:r>
        <w:t xml:space="preserve">It is my pleasure to present to you Orange Jordan’s Annual Report for the year 2025, which reaffirms that our leadership is not a destination we reach, but a path we continue to shape year after year. Thanks to your trust, and to the continued support of our customers and partners, we have </w:t>
      </w:r>
      <w:r w:rsidR="009D1814">
        <w:t xml:space="preserve">been and continue to be </w:t>
      </w:r>
      <w:r w:rsidRPr="00254AD5">
        <w:rPr>
          <w:b/>
          <w:bCs/>
        </w:rPr>
        <w:t>the leading company</w:t>
      </w:r>
      <w:r>
        <w:t xml:space="preserve"> in the market; and together</w:t>
      </w:r>
      <w:r w:rsidR="009D1814">
        <w:t>,</w:t>
      </w:r>
      <w:r>
        <w:t xml:space="preserve"> we </w:t>
      </w:r>
      <w:r w:rsidR="009D1814">
        <w:t>remain</w:t>
      </w:r>
      <w:r>
        <w:t xml:space="preserve"> </w:t>
      </w:r>
      <w:r w:rsidRPr="00254AD5">
        <w:rPr>
          <w:b/>
          <w:bCs/>
        </w:rPr>
        <w:t>number one</w:t>
      </w:r>
      <w:r>
        <w:t>, committed to preserving our position as the true responsible digital leader</w:t>
      </w:r>
      <w:r w:rsidR="009D1814">
        <w:t>,</w:t>
      </w:r>
      <w:r>
        <w:t xml:space="preserve"> and a key partner in supporting the national economy and driving sustainable digital transformation.</w:t>
      </w:r>
    </w:p>
    <w:p w14:paraId="3B4B6C1F" w14:textId="60BAB56D" w:rsidR="00DE2EE4" w:rsidRDefault="00000000" w:rsidP="00DE2EE4">
      <w:pPr>
        <w:spacing w:before="240" w:after="240"/>
        <w:jc w:val="both"/>
      </w:pPr>
      <w:r>
        <w:t xml:space="preserve">The year 2025 </w:t>
      </w:r>
      <w:r w:rsidR="00DE2EE4" w:rsidRPr="00DE2EE4">
        <w:t xml:space="preserve">embodied </w:t>
      </w:r>
      <w:r>
        <w:t xml:space="preserve">our reliance on a strategy driven by innovation, efficiency, and enhanced customer experience, which was positively </w:t>
      </w:r>
      <w:r w:rsidR="00DE2EE4">
        <w:t>reflected</w:t>
      </w:r>
      <w:r>
        <w:t xml:space="preserve"> in our financial and operational performance. Through this vision, we achieved revenues amounting to </w:t>
      </w:r>
      <w:r w:rsidR="0070740D">
        <w:t>JD 363 million</w:t>
      </w:r>
      <w:r>
        <w:t xml:space="preserve">, and net profits reaching </w:t>
      </w:r>
      <w:r w:rsidR="0070740D">
        <w:t>JD 41.7 million</w:t>
      </w:r>
      <w:r>
        <w:t xml:space="preserve">. What truly distinguishes this year, however, is Orange Jordan’s </w:t>
      </w:r>
      <w:r w:rsidR="00DE2EE4" w:rsidRPr="00DE2EE4">
        <w:t>ability to maintain its leadership across the most critical pillars of the telecommunications and digital transformation sectors in the Kingdom.</w:t>
      </w:r>
    </w:p>
    <w:p w14:paraId="00000005" w14:textId="6428607B" w:rsidR="008926F3" w:rsidRDefault="00000000" w:rsidP="00254AD5">
      <w:pPr>
        <w:spacing w:before="240" w:after="240"/>
        <w:jc w:val="both"/>
      </w:pPr>
      <w:r>
        <w:t xml:space="preserve">We continued to strengthen our leadership in the market, maintaining our position as the Kingdom’s </w:t>
      </w:r>
      <w:r w:rsidRPr="00254AD5">
        <w:rPr>
          <w:b/>
          <w:bCs/>
        </w:rPr>
        <w:t>number one</w:t>
      </w:r>
      <w:r>
        <w:t xml:space="preserve"> operator in 5G coverage, supported by strategic investments that enhanced network efficiency and capabilities. This enabled individuals and businesses alike to benefit from higher speeds and an unprecedented connectivity experience. The company also reinforced its leading position in Fiber services, remaining</w:t>
      </w:r>
      <w:r w:rsidRPr="00254AD5">
        <w:rPr>
          <w:b/>
          <w:bCs/>
        </w:rPr>
        <w:t xml:space="preserve"> the first choice</w:t>
      </w:r>
      <w:r>
        <w:t xml:space="preserve"> for Fiber connectivity in Jordan</w:t>
      </w:r>
      <w:r w:rsidR="00DE2EE4">
        <w:t xml:space="preserve">, driven by </w:t>
      </w:r>
      <w:r>
        <w:t>continuous expansion of coverage and ongoing improvements in service quality.</w:t>
      </w:r>
    </w:p>
    <w:p w14:paraId="00000006" w14:textId="3FFE804F" w:rsidR="008926F3" w:rsidRDefault="00000000">
      <w:pPr>
        <w:spacing w:before="240" w:after="240"/>
        <w:jc w:val="both"/>
      </w:pPr>
      <w:r>
        <w:t xml:space="preserve">Because leadership means taking initiative ahead of </w:t>
      </w:r>
      <w:r w:rsidR="00DE2EE4">
        <w:t xml:space="preserve">all </w:t>
      </w:r>
      <w:r>
        <w:t xml:space="preserve">others, Orange Jordan became </w:t>
      </w:r>
      <w:r w:rsidRPr="00254AD5">
        <w:rPr>
          <w:b/>
          <w:bCs/>
        </w:rPr>
        <w:t>the first provider</w:t>
      </w:r>
      <w:r>
        <w:t xml:space="preserve"> to launch satellite internet services, offering reliable and inclusive connectivity solutions for remote areas and contributing to enhanced digital inclusion across the Kingdom.</w:t>
      </w:r>
      <w:r w:rsidR="00254AD5">
        <w:t xml:space="preserve"> </w:t>
      </w:r>
      <w:r>
        <w:t>This innovation was not limited to expanding coverage; it also strengthened the company’s role in leading digital inclusion across the Kingdom, reaffirming its commitment to providing equal opportunities for digital connectivity to every individual and institution.</w:t>
      </w:r>
    </w:p>
    <w:p w14:paraId="00000008" w14:textId="184FDAE4" w:rsidR="008926F3" w:rsidRDefault="00000000">
      <w:pPr>
        <w:spacing w:before="240" w:after="240"/>
        <w:jc w:val="both"/>
      </w:pPr>
      <w:r>
        <w:t xml:space="preserve">To further enhance the integrated digital experience, Orange Jordan launched the Kingdom’s </w:t>
      </w:r>
      <w:r w:rsidRPr="00254AD5">
        <w:rPr>
          <w:b/>
          <w:bCs/>
        </w:rPr>
        <w:t>first comprehensive</w:t>
      </w:r>
      <w:r>
        <w:t xml:space="preserve"> telecommunications super app, </w:t>
      </w:r>
      <w:r w:rsidRPr="00254AD5">
        <w:t>“Max it,”</w:t>
      </w:r>
      <w:r>
        <w:t xml:space="preserve"> bringing together telecom services, internet, digital payments, e-commerce, and content within a single platform. This milestone introduced a new </w:t>
      </w:r>
      <w:r w:rsidR="00DE2EE4">
        <w:t>benchmark in</w:t>
      </w:r>
      <w:r>
        <w:t xml:space="preserve"> digital services</w:t>
      </w:r>
      <w:r w:rsidR="00DE2EE4">
        <w:t xml:space="preserve">, </w:t>
      </w:r>
      <w:r>
        <w:t>reaffirm</w:t>
      </w:r>
      <w:r w:rsidR="00DE2EE4">
        <w:t>ing</w:t>
      </w:r>
      <w:r>
        <w:t xml:space="preserve"> the company’s leadership in driving innovation.</w:t>
      </w:r>
    </w:p>
    <w:p w14:paraId="0000000B" w14:textId="43529F63" w:rsidR="008926F3" w:rsidRDefault="00000000" w:rsidP="00254AD5">
      <w:pPr>
        <w:spacing w:before="240" w:after="240"/>
        <w:jc w:val="both"/>
      </w:pPr>
      <w:r>
        <w:t xml:space="preserve">Through these achievements, we demonstrate that leadership is not a position we seek, but a standard we </w:t>
      </w:r>
      <w:r w:rsidR="00C7229F">
        <w:t>define</w:t>
      </w:r>
      <w:r>
        <w:t xml:space="preserve"> and lead, solidifying our </w:t>
      </w:r>
      <w:r w:rsidR="00C7229F">
        <w:t>position as a reference</w:t>
      </w:r>
      <w:r>
        <w:t xml:space="preserve"> for digital innovation in Jordan and the region, and continuing to deliver excellence first and always.</w:t>
      </w:r>
    </w:p>
    <w:p w14:paraId="0000000C" w14:textId="06BDD35C" w:rsidR="008926F3" w:rsidRDefault="00000000" w:rsidP="00C7229F">
      <w:pPr>
        <w:spacing w:before="240" w:after="240"/>
        <w:jc w:val="both"/>
      </w:pPr>
      <w:r>
        <w:t xml:space="preserve">Throughout the year, Orange Jordan continued to expand its business solutions portfolio and strengthen institutional capabilities in cybersecurity and advanced digital services, reinforcing its position as </w:t>
      </w:r>
      <w:r w:rsidRPr="00453F37">
        <w:rPr>
          <w:b/>
          <w:bCs/>
        </w:rPr>
        <w:t>the leading partner</w:t>
      </w:r>
      <w:r>
        <w:t xml:space="preserve"> for </w:t>
      </w:r>
      <w:r w:rsidR="00C7229F" w:rsidRPr="00C7229F">
        <w:t xml:space="preserve">enterprises </w:t>
      </w:r>
      <w:r>
        <w:t xml:space="preserve">on their journey toward secure digital transformation. This approach was clearly </w:t>
      </w:r>
      <w:r w:rsidR="00C7229F">
        <w:t>reflected</w:t>
      </w:r>
      <w:r>
        <w:t xml:space="preserve"> through the delivery of advanced solutions that protect digital infrastructure, ensure business continuity, and safeguard customer data and privacy, supported by a secure infrastructure and consistent policies and procedures aligned with the Jordanian Cybersecurity Law and international standards such as ISO and NIST</w:t>
      </w:r>
      <w:r w:rsidR="00C7229F">
        <w:t xml:space="preserve">, </w:t>
      </w:r>
      <w:r w:rsidR="00C7229F" w:rsidRPr="00C7229F">
        <w:t>alongside clear governance frameworks and regular internal and external audits</w:t>
      </w:r>
      <w:r>
        <w:t>.</w:t>
      </w:r>
      <w:r w:rsidR="00C7229F">
        <w:t xml:space="preserve"> </w:t>
      </w:r>
      <w:r>
        <w:t xml:space="preserve">Orange Jordan </w:t>
      </w:r>
      <w:r w:rsidR="00C7229F">
        <w:t xml:space="preserve">also </w:t>
      </w:r>
      <w:r>
        <w:t xml:space="preserve">continued to invest in </w:t>
      </w:r>
      <w:r w:rsidR="00C7229F">
        <w:t>developing</w:t>
      </w:r>
      <w:r>
        <w:t xml:space="preserve"> national capabilities through specialized training programs and academic partnerships, further positioning the company as a trusted reference for digital security in the Kingdom and enhancing the readiness of the local market. This </w:t>
      </w:r>
      <w:r>
        <w:lastRenderedPageBreak/>
        <w:t xml:space="preserve">commitment was further highlighted through </w:t>
      </w:r>
      <w:r w:rsidR="00C7229F">
        <w:t xml:space="preserve">its </w:t>
      </w:r>
      <w:r>
        <w:t xml:space="preserve">sponsorship of the C8 2025 Cybersecurity Conference and </w:t>
      </w:r>
      <w:r w:rsidR="00C7229F">
        <w:t>Exhibition</w:t>
      </w:r>
      <w:r>
        <w:t>, held under the patronage of His Royal Highness Crown Prince Al Hussein bin Abdullah II</w:t>
      </w:r>
      <w:r w:rsidR="00C7229F">
        <w:t>.</w:t>
      </w:r>
    </w:p>
    <w:p w14:paraId="0000000D" w14:textId="45E4CC23" w:rsidR="008926F3" w:rsidRDefault="00000000">
      <w:pPr>
        <w:spacing w:before="240" w:after="240"/>
        <w:jc w:val="both"/>
      </w:pPr>
      <w:r>
        <w:t>At the same time, Orange Money continued to serve as a central pillar of our strategy</w:t>
      </w:r>
      <w:r w:rsidR="00C7229F">
        <w:t>, as</w:t>
      </w:r>
      <w:r>
        <w:t xml:space="preserve"> </w:t>
      </w:r>
      <w:r w:rsidR="00C7229F">
        <w:t>w</w:t>
      </w:r>
      <w:r>
        <w:t>e further developed its ecosystem and services to deliver a seamless, secure, and instant digital payment and transfer experience, enhancing financial inclusion, meeting the evolving needs of individuals and businesses, and supporting the Kingdom’s digital payments infrastructure and transition toward a more efficient digital economy. Since its launch in the first quarter of 2020, Orange Money has achieved a market share exceeding 50% through the instant payment system “</w:t>
      </w:r>
      <w:proofErr w:type="spellStart"/>
      <w:r>
        <w:t>Cliq</w:t>
      </w:r>
      <w:proofErr w:type="spellEnd"/>
      <w:r>
        <w:t xml:space="preserve">,” recording the </w:t>
      </w:r>
      <w:r w:rsidRPr="00453F37">
        <w:rPr>
          <w:b/>
          <w:bCs/>
        </w:rPr>
        <w:t xml:space="preserve">highest number and value </w:t>
      </w:r>
      <w:r>
        <w:t>of financial transactions. This strong performance has reinforced Orange Jordan’s leadership in the digital payments sector and solidified its position as a trusted nationwide platform.</w:t>
      </w:r>
    </w:p>
    <w:p w14:paraId="00000010" w14:textId="77777777" w:rsidR="008926F3" w:rsidRDefault="00000000">
      <w:pPr>
        <w:spacing w:before="240" w:after="240"/>
        <w:jc w:val="both"/>
      </w:pPr>
      <w:r>
        <w:t xml:space="preserve">During the year, the company continued to invest in youth and communities through the programs of Orange Digital </w:t>
      </w:r>
      <w:proofErr w:type="spellStart"/>
      <w:r>
        <w:t>Center</w:t>
      </w:r>
      <w:proofErr w:type="spellEnd"/>
      <w:r>
        <w:t xml:space="preserve"> across the Kingdom, delivering specialized training programs in digital and entrepreneurial skills. These efforts align with our </w:t>
      </w:r>
      <w:r>
        <w:rPr>
          <w:b/>
          <w:bCs/>
        </w:rPr>
        <w:t>“</w:t>
      </w:r>
      <w:r w:rsidRPr="00254AD5">
        <w:t>Lead the Future</w:t>
      </w:r>
      <w:r>
        <w:rPr>
          <w:b/>
          <w:bCs/>
        </w:rPr>
        <w:t>”</w:t>
      </w:r>
      <w:r>
        <w:t xml:space="preserve"> strategy, aimed at empowering national capabilities, enhancing employment opportunities, and building a generation capable of competing in a rapidly evolving digital economy.</w:t>
      </w:r>
    </w:p>
    <w:p w14:paraId="00000011" w14:textId="6191F34C" w:rsidR="008926F3" w:rsidRDefault="00000000">
      <w:pPr>
        <w:spacing w:before="240" w:after="240"/>
        <w:jc w:val="both"/>
      </w:pPr>
      <w:r>
        <w:t xml:space="preserve">As part of our environmental sustainability commitment, we continued to advance steadily toward our goal of achieving </w:t>
      </w:r>
      <w:r w:rsidRPr="00254AD5">
        <w:t>net-zero carbon emissions by 2040</w:t>
      </w:r>
      <w:r>
        <w:t xml:space="preserve">, through the operation of three solar farms supplying clean energy to our networks and data </w:t>
      </w:r>
      <w:proofErr w:type="spellStart"/>
      <w:r>
        <w:t>centers</w:t>
      </w:r>
      <w:proofErr w:type="spellEnd"/>
      <w:r>
        <w:t xml:space="preserve">. This approach positioned Orange Jordan as the </w:t>
      </w:r>
      <w:r w:rsidRPr="00254AD5">
        <w:rPr>
          <w:b/>
          <w:bCs/>
        </w:rPr>
        <w:t>first telecommunications company</w:t>
      </w:r>
      <w:r>
        <w:t xml:space="preserve"> in the Kingdom to directly </w:t>
      </w:r>
      <w:r w:rsidR="00453F37">
        <w:t>adopt</w:t>
      </w:r>
      <w:r>
        <w:t xml:space="preserve"> green energy, reflecting our leadership in green innovation and our role in driving the transition toward a more sustainable future.</w:t>
      </w:r>
    </w:p>
    <w:p w14:paraId="00000013" w14:textId="192E6E3A" w:rsidR="008926F3" w:rsidRDefault="00000000">
      <w:pPr>
        <w:spacing w:before="240" w:after="240"/>
        <w:jc w:val="both"/>
      </w:pPr>
      <w:r>
        <w:t xml:space="preserve">I extend my sincere appreciation to our employees, </w:t>
      </w:r>
      <w:r w:rsidR="00E833CF" w:rsidRPr="00AB1F90">
        <w:t>the executive management led by Eng. Philippe Mansour</w:t>
      </w:r>
      <w:r w:rsidRPr="00AB1F90">
        <w:t>,</w:t>
      </w:r>
      <w:r>
        <w:t xml:space="preserve"> </w:t>
      </w:r>
      <w:r w:rsidR="00453F37">
        <w:t>B</w:t>
      </w:r>
      <w:r>
        <w:t xml:space="preserve">oard members, partners, and valued customers for their continued trust and support. Thanks to this collective commitment, we have been, and will remain </w:t>
      </w:r>
      <w:r w:rsidRPr="00254AD5">
        <w:rPr>
          <w:b/>
          <w:bCs/>
        </w:rPr>
        <w:t>number one</w:t>
      </w:r>
      <w:r>
        <w:t xml:space="preserve"> in delivering sustainable value, enhancing the digital experience, supporting the national economy, and reinforcing Orange Jordan’s position as the true responsible digital leader and a strategic partner in Jordan’s sustainable digital transformation journey.</w:t>
      </w:r>
    </w:p>
    <w:p w14:paraId="00000014" w14:textId="77777777" w:rsidR="008926F3" w:rsidRDefault="00000000" w:rsidP="00254AD5">
      <w:pPr>
        <w:spacing w:before="240" w:after="240"/>
        <w:jc w:val="right"/>
      </w:pPr>
      <w:r>
        <w:rPr>
          <w:b/>
          <w:bCs/>
        </w:rPr>
        <w:t xml:space="preserve">Raslan </w:t>
      </w:r>
      <w:proofErr w:type="spellStart"/>
      <w:r>
        <w:rPr>
          <w:b/>
          <w:bCs/>
        </w:rPr>
        <w:t>Deiranieh</w:t>
      </w:r>
      <w:proofErr w:type="spellEnd"/>
      <w:r>
        <w:rPr>
          <w:b/>
          <w:bCs/>
        </w:rPr>
        <w:br/>
      </w:r>
      <w:r w:rsidRPr="0070740D">
        <w:rPr>
          <w:b/>
          <w:bCs/>
        </w:rPr>
        <w:t>Chairman of the Board of Directors</w:t>
      </w:r>
    </w:p>
    <w:p w14:paraId="00000015" w14:textId="77777777" w:rsidR="008926F3" w:rsidRDefault="008926F3">
      <w:pPr>
        <w:jc w:val="both"/>
      </w:pPr>
    </w:p>
    <w:sectPr w:rsidR="008926F3" w:rsidSect="00254AD5">
      <w:headerReference w:type="default" r:id="rId7"/>
      <w:footerReference w:type="even" r:id="rId8"/>
      <w:footerReference w:type="default" r:id="rId9"/>
      <w:footerReference w:type="first" r:id="rId10"/>
      <w:pgSz w:w="11909" w:h="16834"/>
      <w:pgMar w:top="1135" w:right="852" w:bottom="993" w:left="851"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C0BF6" w14:textId="77777777" w:rsidR="00DB6DFF" w:rsidRDefault="00DB6DFF" w:rsidP="00254AD5">
      <w:pPr>
        <w:spacing w:line="240" w:lineRule="auto"/>
      </w:pPr>
      <w:r>
        <w:separator/>
      </w:r>
    </w:p>
  </w:endnote>
  <w:endnote w:type="continuationSeparator" w:id="0">
    <w:p w14:paraId="104D6069" w14:textId="77777777" w:rsidR="00DB6DFF" w:rsidRDefault="00DB6DFF" w:rsidP="00254A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embedRegular r:id="rId1" w:fontKey="{88EEE25B-F299-450E-8F10-FD9A29C177E6}"/>
  </w:font>
  <w:font w:name="Helvetica 75 Bold">
    <w:altName w:val="Arial"/>
    <w:charset w:val="00"/>
    <w:family w:val="swiss"/>
    <w:pitch w:val="variable"/>
    <w:sig w:usb0="A00002AF" w:usb1="5000205B" w:usb2="00000000" w:usb3="00000000" w:csb0="0000009F" w:csb1="00000000"/>
    <w:embedRegular r:id="rId2" w:fontKey="{08DA7CF4-9085-4F67-A09B-4901B60A0982}"/>
  </w:font>
  <w:font w:name="Calibri">
    <w:panose1 w:val="020F0502020204030204"/>
    <w:charset w:val="00"/>
    <w:family w:val="swiss"/>
    <w:pitch w:val="variable"/>
    <w:sig w:usb0="E4002EFF" w:usb1="C200247B" w:usb2="00000009" w:usb3="00000000" w:csb0="000001FF" w:csb1="00000000"/>
    <w:embedRegular r:id="rId3" w:fontKey="{99094406-7E54-4281-A30B-095E60BE3898}"/>
  </w:font>
  <w:font w:name="Cambria">
    <w:panose1 w:val="02040503050406030204"/>
    <w:charset w:val="00"/>
    <w:family w:val="roman"/>
    <w:pitch w:val="variable"/>
    <w:sig w:usb0="E00006FF" w:usb1="420024FF" w:usb2="02000000" w:usb3="00000000" w:csb0="0000019F" w:csb1="00000000"/>
    <w:embedRegular r:id="rId4" w:fontKey="{C5B78934-75E0-4806-A318-A36799AEF4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5882" w14:textId="0B668C4B" w:rsidR="00453F37" w:rsidRDefault="00453F37">
    <w:pPr>
      <w:pStyle w:val="Footer"/>
    </w:pPr>
    <w:r>
      <w:rPr>
        <w:noProof/>
      </w:rPr>
      <mc:AlternateContent>
        <mc:Choice Requires="wps">
          <w:drawing>
            <wp:anchor distT="0" distB="0" distL="0" distR="0" simplePos="0" relativeHeight="251659264" behindDoc="0" locked="0" layoutInCell="1" allowOverlap="1" wp14:anchorId="7820D0B1" wp14:editId="474130D7">
              <wp:simplePos x="635" y="635"/>
              <wp:positionH relativeFrom="page">
                <wp:align>center</wp:align>
              </wp:positionH>
              <wp:positionV relativeFrom="page">
                <wp:align>bottom</wp:align>
              </wp:positionV>
              <wp:extent cx="888365" cy="342900"/>
              <wp:effectExtent l="0" t="0" r="6985" b="0"/>
              <wp:wrapNone/>
              <wp:docPr id="1264950898"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2900"/>
                      </a:xfrm>
                      <a:prstGeom prst="rect">
                        <a:avLst/>
                      </a:prstGeom>
                      <a:noFill/>
                      <a:ln>
                        <a:noFill/>
                      </a:ln>
                    </wps:spPr>
                    <wps:txbx>
                      <w:txbxContent>
                        <w:p w14:paraId="660C3DD4" w14:textId="7EACE12D" w:rsidR="00453F37" w:rsidRPr="00453F37" w:rsidRDefault="00453F37" w:rsidP="00453F37">
                          <w:pPr>
                            <w:rPr>
                              <w:rFonts w:ascii="Helvetica 75 Bold" w:eastAsia="Helvetica 75 Bold" w:hAnsi="Helvetica 75 Bold" w:cs="Helvetica 75 Bold"/>
                              <w:noProof/>
                              <w:color w:val="ED7D31"/>
                              <w:sz w:val="16"/>
                              <w:szCs w:val="16"/>
                            </w:rPr>
                          </w:pPr>
                          <w:r w:rsidRPr="00453F37">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20D0B1" id="_x0000_t202" coordsize="21600,21600" o:spt="202" path="m,l,21600r21600,l21600,xe">
              <v:stroke joinstyle="miter"/>
              <v:path gradientshapeok="t" o:connecttype="rect"/>
            </v:shapetype>
            <v:shape id="Text Box 2" o:spid="_x0000_s1026" type="#_x0000_t202" alt="Orange Restricted" style="position:absolute;margin-left:0;margin-top:0;width:69.95pt;height:27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" filled="f" stroked="f">
              <v:textbox style="mso-fit-shape-to-text:t" inset="0,0,0,15pt">
                <w:txbxContent>
                  <w:p w14:paraId="660C3DD4" w14:textId="7EACE12D" w:rsidR="00453F37" w:rsidRPr="00453F37" w:rsidRDefault="00453F37" w:rsidP="00453F37">
                    <w:pPr>
                      <w:rPr>
                        <w:rFonts w:ascii="Helvetica 75 Bold" w:eastAsia="Helvetica 75 Bold" w:hAnsi="Helvetica 75 Bold" w:cs="Helvetica 75 Bold"/>
                        <w:noProof/>
                        <w:color w:val="ED7D31"/>
                        <w:sz w:val="16"/>
                        <w:szCs w:val="16"/>
                      </w:rPr>
                    </w:pPr>
                    <w:r w:rsidRPr="00453F37">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0B1C8" w14:textId="0C1FA4D3" w:rsidR="00254AD5" w:rsidRDefault="00453F37" w:rsidP="00254AD5">
    <w:pPr>
      <w:pStyle w:val="Footer"/>
      <w:tabs>
        <w:tab w:val="clear" w:pos="4320"/>
        <w:tab w:val="clear" w:pos="8640"/>
        <w:tab w:val="left" w:pos="2540"/>
      </w:tabs>
    </w:pPr>
    <w:r>
      <w:rPr>
        <w:noProof/>
      </w:rPr>
      <mc:AlternateContent>
        <mc:Choice Requires="wps">
          <w:drawing>
            <wp:anchor distT="0" distB="0" distL="0" distR="0" simplePos="0" relativeHeight="251660288" behindDoc="0" locked="0" layoutInCell="1" allowOverlap="1" wp14:anchorId="3502EB4D" wp14:editId="26B3FECC">
              <wp:simplePos x="539750" y="10071100"/>
              <wp:positionH relativeFrom="page">
                <wp:align>center</wp:align>
              </wp:positionH>
              <wp:positionV relativeFrom="page">
                <wp:align>bottom</wp:align>
              </wp:positionV>
              <wp:extent cx="888365" cy="342900"/>
              <wp:effectExtent l="0" t="0" r="6985" b="0"/>
              <wp:wrapNone/>
              <wp:docPr id="1477818632" name="Text Box 3"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2900"/>
                      </a:xfrm>
                      <a:prstGeom prst="rect">
                        <a:avLst/>
                      </a:prstGeom>
                      <a:noFill/>
                      <a:ln>
                        <a:noFill/>
                      </a:ln>
                    </wps:spPr>
                    <wps:txbx>
                      <w:txbxContent>
                        <w:p w14:paraId="3FCA203C" w14:textId="4843831A" w:rsidR="00453F37" w:rsidRPr="00453F37" w:rsidRDefault="00453F37" w:rsidP="00453F37">
                          <w:pPr>
                            <w:rPr>
                              <w:rFonts w:ascii="Helvetica 75 Bold" w:eastAsia="Helvetica 75 Bold" w:hAnsi="Helvetica 75 Bold" w:cs="Helvetica 75 Bold"/>
                              <w:noProof/>
                              <w:color w:val="ED7D31"/>
                              <w:sz w:val="16"/>
                              <w:szCs w:val="16"/>
                            </w:rPr>
                          </w:pPr>
                          <w:r w:rsidRPr="00453F37">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02EB4D" id="_x0000_t202" coordsize="21600,21600" o:spt="202" path="m,l,21600r21600,l21600,xe">
              <v:stroke joinstyle="miter"/>
              <v:path gradientshapeok="t" o:connecttype="rect"/>
            </v:shapetype>
            <v:shape id="Text Box 3" o:spid="_x0000_s1027" type="#_x0000_t202" alt="Orange Restricted" style="position:absolute;margin-left:0;margin-top:0;width:69.95pt;height:27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" filled="f" stroked="f">
              <v:textbox style="mso-fit-shape-to-text:t" inset="0,0,0,15pt">
                <w:txbxContent>
                  <w:p w14:paraId="3FCA203C" w14:textId="4843831A" w:rsidR="00453F37" w:rsidRPr="00453F37" w:rsidRDefault="00453F37" w:rsidP="00453F37">
                    <w:pPr>
                      <w:rPr>
                        <w:rFonts w:ascii="Helvetica 75 Bold" w:eastAsia="Helvetica 75 Bold" w:hAnsi="Helvetica 75 Bold" w:cs="Helvetica 75 Bold"/>
                        <w:noProof/>
                        <w:color w:val="ED7D31"/>
                        <w:sz w:val="16"/>
                        <w:szCs w:val="16"/>
                      </w:rPr>
                    </w:pPr>
                    <w:r w:rsidRPr="00453F37">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sidR="00254AD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9069" w14:textId="7E5AEB30" w:rsidR="00453F37" w:rsidRDefault="00453F37">
    <w:pPr>
      <w:pStyle w:val="Footer"/>
    </w:pPr>
    <w:r>
      <w:rPr>
        <w:noProof/>
      </w:rPr>
      <mc:AlternateContent>
        <mc:Choice Requires="wps">
          <w:drawing>
            <wp:anchor distT="0" distB="0" distL="0" distR="0" simplePos="0" relativeHeight="251658240" behindDoc="0" locked="0" layoutInCell="1" allowOverlap="1" wp14:anchorId="00FD9643" wp14:editId="111E612C">
              <wp:simplePos x="635" y="635"/>
              <wp:positionH relativeFrom="page">
                <wp:align>center</wp:align>
              </wp:positionH>
              <wp:positionV relativeFrom="page">
                <wp:align>bottom</wp:align>
              </wp:positionV>
              <wp:extent cx="888365" cy="342900"/>
              <wp:effectExtent l="0" t="0" r="6985" b="0"/>
              <wp:wrapNone/>
              <wp:docPr id="1778593871"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42900"/>
                      </a:xfrm>
                      <a:prstGeom prst="rect">
                        <a:avLst/>
                      </a:prstGeom>
                      <a:noFill/>
                      <a:ln>
                        <a:noFill/>
                      </a:ln>
                    </wps:spPr>
                    <wps:txbx>
                      <w:txbxContent>
                        <w:p w14:paraId="3DB6F72F" w14:textId="2F358D4B" w:rsidR="00453F37" w:rsidRPr="00453F37" w:rsidRDefault="00453F37" w:rsidP="00453F37">
                          <w:pPr>
                            <w:rPr>
                              <w:rFonts w:ascii="Helvetica 75 Bold" w:eastAsia="Helvetica 75 Bold" w:hAnsi="Helvetica 75 Bold" w:cs="Helvetica 75 Bold"/>
                              <w:noProof/>
                              <w:color w:val="ED7D31"/>
                              <w:sz w:val="16"/>
                              <w:szCs w:val="16"/>
                            </w:rPr>
                          </w:pPr>
                          <w:r w:rsidRPr="00453F37">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FD9643" id="_x0000_t202" coordsize="21600,21600" o:spt="202" path="m,l,21600r21600,l21600,xe">
              <v:stroke joinstyle="miter"/>
              <v:path gradientshapeok="t" o:connecttype="rect"/>
            </v:shapetype>
            <v:shape id="Text Box 1" o:spid="_x0000_s1028" type="#_x0000_t202" alt="Orange Restricted" style="position:absolute;margin-left:0;margin-top:0;width:69.95pt;height:2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" filled="f" stroked="f">
              <v:textbox style="mso-fit-shape-to-text:t" inset="0,0,0,15pt">
                <w:txbxContent>
                  <w:p w14:paraId="3DB6F72F" w14:textId="2F358D4B" w:rsidR="00453F37" w:rsidRPr="00453F37" w:rsidRDefault="00453F37" w:rsidP="00453F37">
                    <w:pPr>
                      <w:rPr>
                        <w:rFonts w:ascii="Helvetica 75 Bold" w:eastAsia="Helvetica 75 Bold" w:hAnsi="Helvetica 75 Bold" w:cs="Helvetica 75 Bold"/>
                        <w:noProof/>
                        <w:color w:val="ED7D31"/>
                        <w:sz w:val="16"/>
                        <w:szCs w:val="16"/>
                      </w:rPr>
                    </w:pPr>
                    <w:r w:rsidRPr="00453F37">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6264C" w14:textId="77777777" w:rsidR="00DB6DFF" w:rsidRDefault="00DB6DFF" w:rsidP="00254AD5">
      <w:pPr>
        <w:spacing w:line="240" w:lineRule="auto"/>
      </w:pPr>
      <w:r>
        <w:separator/>
      </w:r>
    </w:p>
  </w:footnote>
  <w:footnote w:type="continuationSeparator" w:id="0">
    <w:p w14:paraId="47D435D5" w14:textId="77777777" w:rsidR="00DB6DFF" w:rsidRDefault="00DB6DFF" w:rsidP="00254A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5B42" w14:textId="77777777" w:rsidR="00254AD5" w:rsidRPr="0042741C" w:rsidRDefault="00254AD5" w:rsidP="00254AD5">
    <w:pPr>
      <w:spacing w:line="240" w:lineRule="auto"/>
      <w:rPr>
        <w:rFonts w:ascii="Simplified Arabic" w:hAnsi="Simplified Arabic" w:cs="Simplified Arabic"/>
        <w:sz w:val="20"/>
        <w:szCs w:val="20"/>
      </w:rPr>
    </w:pPr>
    <w:r w:rsidRPr="0042741C">
      <w:rPr>
        <w:rFonts w:ascii="Simplified Arabic" w:hAnsi="Simplified Arabic" w:cs="Simplified Arabic"/>
        <w:sz w:val="20"/>
        <w:szCs w:val="20"/>
      </w:rPr>
      <w:t>Annual Report 2025</w:t>
    </w:r>
  </w:p>
  <w:p w14:paraId="2571B105" w14:textId="77777777" w:rsidR="00254AD5" w:rsidRDefault="00254AD5" w:rsidP="00254AD5">
    <w:pPr>
      <w:spacing w:line="240" w:lineRule="auto"/>
      <w:rPr>
        <w:rFonts w:ascii="Simplified Arabic" w:hAnsi="Simplified Arabic" w:cs="Simplified Arabic"/>
        <w:sz w:val="20"/>
        <w:szCs w:val="20"/>
      </w:rPr>
    </w:pPr>
    <w:r w:rsidRPr="0042741C">
      <w:rPr>
        <w:rFonts w:ascii="Simplified Arabic" w:hAnsi="Simplified Arabic" w:cs="Simplified Arabic"/>
        <w:sz w:val="20"/>
        <w:szCs w:val="20"/>
      </w:rPr>
      <w:t>Chairman’s letter</w:t>
    </w:r>
    <w:r>
      <w:rPr>
        <w:rFonts w:ascii="Simplified Arabic" w:hAnsi="Simplified Arabic" w:cs="Simplified Arabic"/>
        <w:sz w:val="20"/>
        <w:szCs w:val="20"/>
      </w:rPr>
      <w:t xml:space="preserve"> – Direction 1</w:t>
    </w:r>
  </w:p>
  <w:p w14:paraId="0248E563" w14:textId="0CC9CF33" w:rsidR="0070740D" w:rsidRPr="0042741C" w:rsidRDefault="0070740D" w:rsidP="00254AD5">
    <w:pPr>
      <w:spacing w:line="240" w:lineRule="auto"/>
      <w:rPr>
        <w:rFonts w:ascii="Simplified Arabic" w:hAnsi="Simplified Arabic" w:cs="Simplified Arabic"/>
        <w:sz w:val="20"/>
        <w:szCs w:val="20"/>
      </w:rPr>
    </w:pPr>
    <w:r>
      <w:rPr>
        <w:rFonts w:ascii="Simplified Arabic" w:hAnsi="Simplified Arabic" w:cs="Simplified Arabic"/>
        <w:sz w:val="20"/>
        <w:szCs w:val="20"/>
      </w:rPr>
      <w:t>16032026</w:t>
    </w:r>
  </w:p>
  <w:p w14:paraId="0F02909B" w14:textId="77777777" w:rsidR="00254AD5" w:rsidRDefault="00254A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6F3"/>
    <w:rsid w:val="000966EC"/>
    <w:rsid w:val="00146E13"/>
    <w:rsid w:val="00205AFD"/>
    <w:rsid w:val="00254AD5"/>
    <w:rsid w:val="002D7889"/>
    <w:rsid w:val="00453F37"/>
    <w:rsid w:val="0048012F"/>
    <w:rsid w:val="00635BA5"/>
    <w:rsid w:val="006556F2"/>
    <w:rsid w:val="00681736"/>
    <w:rsid w:val="0070740D"/>
    <w:rsid w:val="008926F3"/>
    <w:rsid w:val="009D1814"/>
    <w:rsid w:val="00AB1F90"/>
    <w:rsid w:val="00C7229F"/>
    <w:rsid w:val="00D3233C"/>
    <w:rsid w:val="00D94370"/>
    <w:rsid w:val="00DB6DFF"/>
    <w:rsid w:val="00DE2EE4"/>
    <w:rsid w:val="00E33649"/>
    <w:rsid w:val="00E833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C7E6D"/>
  <w15:docId w15:val="{5D51AA82-BFF7-41EE-93F4-CF58C7AEF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F637FA"/>
    <w:rPr>
      <w:sz w:val="16"/>
      <w:szCs w:val="16"/>
    </w:rPr>
  </w:style>
  <w:style w:type="paragraph" w:styleId="CommentText">
    <w:name w:val="annotation text"/>
    <w:basedOn w:val="Normal"/>
    <w:link w:val="CommentTextChar"/>
    <w:uiPriority w:val="99"/>
    <w:unhideWhenUsed/>
    <w:rsid w:val="00F637FA"/>
    <w:pPr>
      <w:spacing w:line="240" w:lineRule="auto"/>
    </w:pPr>
    <w:rPr>
      <w:sz w:val="20"/>
      <w:szCs w:val="20"/>
    </w:rPr>
  </w:style>
  <w:style w:type="character" w:customStyle="1" w:styleId="CommentTextChar">
    <w:name w:val="Comment Text Char"/>
    <w:basedOn w:val="DefaultParagraphFont"/>
    <w:link w:val="CommentText"/>
    <w:uiPriority w:val="99"/>
    <w:rsid w:val="00F637FA"/>
    <w:rPr>
      <w:sz w:val="20"/>
      <w:szCs w:val="20"/>
    </w:rPr>
  </w:style>
  <w:style w:type="paragraph" w:styleId="CommentSubject">
    <w:name w:val="annotation subject"/>
    <w:basedOn w:val="CommentText"/>
    <w:next w:val="CommentText"/>
    <w:link w:val="CommentSubjectChar"/>
    <w:uiPriority w:val="99"/>
    <w:semiHidden/>
    <w:unhideWhenUsed/>
    <w:rsid w:val="00F637FA"/>
    <w:rPr>
      <w:b/>
      <w:bCs/>
    </w:rPr>
  </w:style>
  <w:style w:type="character" w:customStyle="1" w:styleId="CommentSubjectChar">
    <w:name w:val="Comment Subject Char"/>
    <w:basedOn w:val="CommentTextChar"/>
    <w:link w:val="CommentSubject"/>
    <w:uiPriority w:val="99"/>
    <w:semiHidden/>
    <w:rsid w:val="00F637FA"/>
    <w:rPr>
      <w:b/>
      <w:bCs/>
      <w:sz w:val="20"/>
      <w:szCs w:val="20"/>
    </w:rPr>
  </w:style>
  <w:style w:type="character" w:styleId="Hyperlink">
    <w:name w:val="Hyperlink"/>
    <w:basedOn w:val="DefaultParagraphFont"/>
    <w:uiPriority w:val="99"/>
    <w:unhideWhenUsed/>
    <w:rsid w:val="00F637FA"/>
    <w:rPr>
      <w:color w:val="0000FF" w:themeColor="hyperlink"/>
      <w:u w:val="single"/>
    </w:rPr>
  </w:style>
  <w:style w:type="character" w:styleId="UnresolvedMention">
    <w:name w:val="Unresolved Mention"/>
    <w:basedOn w:val="DefaultParagraphFont"/>
    <w:uiPriority w:val="99"/>
    <w:semiHidden/>
    <w:unhideWhenUsed/>
    <w:rsid w:val="00F637FA"/>
    <w:rPr>
      <w:color w:val="605E5C"/>
      <w:shd w:val="clear" w:color="auto" w:fill="E1DFDD"/>
    </w:rPr>
  </w:style>
  <w:style w:type="paragraph" w:styleId="Header">
    <w:name w:val="header"/>
    <w:basedOn w:val="Normal"/>
    <w:link w:val="HeaderChar"/>
    <w:uiPriority w:val="99"/>
    <w:unhideWhenUsed/>
    <w:rsid w:val="00F637FA"/>
    <w:pPr>
      <w:tabs>
        <w:tab w:val="center" w:pos="4320"/>
        <w:tab w:val="right" w:pos="8640"/>
      </w:tabs>
      <w:spacing w:line="240" w:lineRule="auto"/>
    </w:pPr>
  </w:style>
  <w:style w:type="character" w:customStyle="1" w:styleId="HeaderChar">
    <w:name w:val="Header Char"/>
    <w:basedOn w:val="DefaultParagraphFont"/>
    <w:link w:val="Header"/>
    <w:uiPriority w:val="99"/>
    <w:rsid w:val="00F637FA"/>
  </w:style>
  <w:style w:type="paragraph" w:styleId="Footer">
    <w:name w:val="footer"/>
    <w:basedOn w:val="Normal"/>
    <w:link w:val="FooterChar"/>
    <w:uiPriority w:val="99"/>
    <w:unhideWhenUsed/>
    <w:rsid w:val="00F637FA"/>
    <w:pPr>
      <w:tabs>
        <w:tab w:val="center" w:pos="4320"/>
        <w:tab w:val="right" w:pos="8640"/>
      </w:tabs>
      <w:spacing w:line="240" w:lineRule="auto"/>
    </w:pPr>
  </w:style>
  <w:style w:type="character" w:customStyle="1" w:styleId="FooterChar">
    <w:name w:val="Footer Char"/>
    <w:basedOn w:val="DefaultParagraphFont"/>
    <w:link w:val="Footer"/>
    <w:uiPriority w:val="99"/>
    <w:rsid w:val="00F637FA"/>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PdlPwYZgHJUcP10Zkt3a8M65xQ==">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6c818a6-e1a0-4a6e-a969-20d857c5dc62}" enabled="1" method="Standard" siteId="{90c7a20a-f34b-40bf-bc48-b9253b6f5d20}"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rania elfar</dc:creator>
  <cp:lastModifiedBy>EL FAR Rania O-JO</cp:lastModifiedBy>
  <cp:revision>2</cp:revision>
  <cp:lastPrinted>2026-03-16T07:19:00Z</cp:lastPrinted>
  <dcterms:created xsi:type="dcterms:W3CDTF">2026-03-26T07:55:00Z</dcterms:created>
  <dcterms:modified xsi:type="dcterms:W3CDTF">2026-03-26T07:55:00Z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6a03304f,4b659e72,5815b908</vt:lpwstr>
  </property>
  <property fmtid="{D5CDD505-2E9C-101B-9397-08002B2CF9AE}" pid="3" name="ClassificationContentMarkingFooterFontProps">
    <vt:lpwstr>#ed7d31,8,Helvetica 75 Bold</vt:lpwstr>
  </property>
  <property fmtid="{D5CDD505-2E9C-101B-9397-08002B2CF9AE}" pid="4" name="ClassificationContentMarkingFooterText">
    <vt:lpwstr>Orange Restricted</vt:lpwstr>
  </property>
</Properties>
</file>